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45" w:rsidRDefault="005724EE" w:rsidP="008239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C5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Справка об итогах деятельности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Министерства</w:t>
      </w:r>
      <w:r w:rsidRPr="003C5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Чеченской </w:t>
      </w:r>
      <w:r w:rsidR="00655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7E7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еспублики по туризму за </w:t>
      </w:r>
      <w:r w:rsidR="00080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январь-июнь</w:t>
      </w:r>
    </w:p>
    <w:p w:rsidR="005724EE" w:rsidRDefault="005724EE" w:rsidP="008239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Pr="003C5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0807D5" w:rsidRPr="00BA1744" w:rsidRDefault="000807D5" w:rsidP="00823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в сфере туризма на территории Чеченской Республики реализуются подпрограммы «Развитие внутреннего и въездного туризма в Чеченской Республике» и «Обеспечение реализации государственной программы «Развитие культуры и туризма в Чеченской Республике» в сфере туризма» государственной программы «Развитие культуры и туризма в Чеченской Республике» на 2014-2020 гг. (утверждена постановлением Правительства ЧР от 19.12.2013 года № 336). </w:t>
      </w:r>
    </w:p>
    <w:p w:rsidR="000807D5" w:rsidRPr="00BA1744" w:rsidRDefault="000807D5" w:rsidP="00823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финансирования подпрограммы «Развитие внутреннего и въездного туризма в Чеченской Республике</w:t>
      </w:r>
      <w:r w:rsidRPr="00BA17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предусмотрено 18,748 млн. рублей, в том числе: ФБ -00,0 млн. рублей, РБ – 18,748 млн. рублей, ВИ – 0,0 млн. рублей. </w:t>
      </w:r>
    </w:p>
    <w:p w:rsidR="000807D5" w:rsidRPr="00BA1744" w:rsidRDefault="000807D5" w:rsidP="00823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состоянию на 1 июля</w:t>
      </w:r>
      <w:r w:rsidRPr="00BA1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освоено в размере – </w:t>
      </w:r>
      <w:r w:rsidRPr="00BA1744">
        <w:rPr>
          <w:rFonts w:ascii="Times New Roman" w:hAnsi="Times New Roman" w:cs="Times New Roman"/>
          <w:sz w:val="28"/>
          <w:szCs w:val="28"/>
        </w:rPr>
        <w:t>14,538</w:t>
      </w: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(что составляет 77,6 % освоения) по мероприятию: «Продвижение туристского продукта Чеченской Республики на международном и внутреннем туристских рынках». </w:t>
      </w:r>
    </w:p>
    <w:p w:rsidR="000807D5" w:rsidRPr="00BA1744" w:rsidRDefault="000807D5" w:rsidP="00823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1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финансирования</w:t>
      </w: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подпрограммы «Обеспечение реализации государственной программы «Развитие культуры и туризма в Чеченской Республике» в сфере туризма»</w:t>
      </w: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предусмотрено – 28,645 млн. рублей, в том числе ФБ-0,0 млн. рублей, РБ – 28,645 млн. рублей. </w:t>
      </w:r>
    </w:p>
    <w:p w:rsidR="000807D5" w:rsidRPr="00B07658" w:rsidRDefault="000807D5" w:rsidP="00823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июля 2019 года освоено – 13</w:t>
      </w:r>
      <w:r w:rsidRPr="00BA1744">
        <w:rPr>
          <w:rFonts w:ascii="Times New Roman" w:hAnsi="Times New Roman" w:cs="Times New Roman"/>
          <w:sz w:val="28"/>
          <w:szCs w:val="28"/>
        </w:rPr>
        <w:t>,274</w:t>
      </w: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них ФБ – 0,0 млн. рублей, РБ – </w:t>
      </w:r>
      <w:r w:rsidRPr="00BA1744">
        <w:rPr>
          <w:rFonts w:ascii="Times New Roman" w:hAnsi="Times New Roman" w:cs="Times New Roman"/>
          <w:sz w:val="28"/>
          <w:szCs w:val="28"/>
        </w:rPr>
        <w:t>13,274</w:t>
      </w:r>
      <w:r w:rsidRPr="00B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ВИ – 0,0 млн. рублей (что составляет 46,3 % освоения) по мероприятиям: кадровое, материально-техническое, административно-правовое, информационное и хозяйственное обеспечение деятельности Министерства Чеченской Республики по туризму.</w:t>
      </w:r>
    </w:p>
    <w:p w:rsidR="000807D5" w:rsidRDefault="000807D5" w:rsidP="008239D1">
      <w:pPr>
        <w:tabs>
          <w:tab w:val="left" w:pos="37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807D5" w:rsidRPr="00D505F3" w:rsidRDefault="000807D5" w:rsidP="008239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5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Проведен целый ряд мероприятий, направленных на продвижение туризма и активного отдыха в Чеченской Республике, а именно:       </w:t>
      </w:r>
      <w:r w:rsidRPr="00D505F3">
        <w:rPr>
          <w:rFonts w:ascii="Times New Roman" w:hAnsi="Times New Roman" w:cs="Times New Roman"/>
          <w:i/>
          <w:sz w:val="28"/>
          <w:szCs w:val="28"/>
        </w:rPr>
        <w:tab/>
      </w:r>
      <w:r w:rsidRPr="00D505F3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 xml:space="preserve">Всероссийский фотоконкурс «Лучший отдых в жизни» в </w:t>
      </w:r>
      <w:r w:rsidRPr="00BA174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BA1744">
        <w:rPr>
          <w:rFonts w:ascii="Times New Roman" w:hAnsi="Times New Roman" w:cs="Times New Roman"/>
          <w:sz w:val="28"/>
          <w:szCs w:val="28"/>
        </w:rPr>
        <w:t xml:space="preserve"> на странице @</w:t>
      </w:r>
      <w:r w:rsidRPr="00BA1744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BA174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A1744">
        <w:rPr>
          <w:rFonts w:ascii="Times New Roman" w:hAnsi="Times New Roman" w:cs="Times New Roman"/>
          <w:sz w:val="28"/>
          <w:szCs w:val="28"/>
          <w:lang w:val="en-US"/>
        </w:rPr>
        <w:t>chechnya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, 08.11.2018г.-18.01.2019 г.;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 xml:space="preserve">Джип-тур по 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Галанчожскому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 xml:space="preserve"> району, 26.01.2019 г.;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При поддержке Министерства организована презентация проекта «2ГИС» в Грозном, 03.02.2019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, конференц-зал отеля «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»);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Рекламный тур по Чеченской Республике для туроператоров из Ирака и ОАЭ, 05.02.2019 г.-08.02.2019 г.;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eastAsia="Calibri" w:hAnsi="Times New Roman" w:cs="Times New Roman"/>
          <w:sz w:val="28"/>
          <w:szCs w:val="28"/>
        </w:rPr>
        <w:t>Первый республиканский фестиваль черемши «</w:t>
      </w:r>
      <w:r w:rsidRPr="00BA1744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A1744">
        <w:rPr>
          <w:rFonts w:ascii="Times New Roman" w:eastAsia="Calibri" w:hAnsi="Times New Roman" w:cs="Times New Roman"/>
          <w:sz w:val="28"/>
          <w:szCs w:val="28"/>
        </w:rPr>
        <w:t>О</w:t>
      </w:r>
      <w:r w:rsidRPr="00BA1744">
        <w:rPr>
          <w:rFonts w:ascii="Times New Roman" w:eastAsia="Calibri" w:hAnsi="Times New Roman" w:cs="Times New Roman"/>
          <w:sz w:val="28"/>
          <w:szCs w:val="28"/>
          <w:lang w:val="en-US"/>
        </w:rPr>
        <w:t>NK</w:t>
      </w:r>
      <w:r w:rsidRPr="00BA1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744">
        <w:rPr>
          <w:rFonts w:ascii="Times New Roman" w:eastAsia="Calibri" w:hAnsi="Times New Roman" w:cs="Times New Roman"/>
          <w:sz w:val="28"/>
          <w:szCs w:val="28"/>
          <w:lang w:val="en-US"/>
        </w:rPr>
        <w:t>FEST</w:t>
      </w:r>
      <w:r w:rsidRPr="00BA1744">
        <w:rPr>
          <w:rFonts w:ascii="Times New Roman" w:eastAsia="Calibri" w:hAnsi="Times New Roman" w:cs="Times New Roman"/>
          <w:sz w:val="28"/>
          <w:szCs w:val="28"/>
        </w:rPr>
        <w:t>», 02.03.2019 г. (</w:t>
      </w:r>
      <w:proofErr w:type="spellStart"/>
      <w:r w:rsidRPr="00BA1744">
        <w:rPr>
          <w:rFonts w:ascii="Times New Roman" w:eastAsia="Calibri" w:hAnsi="Times New Roman" w:cs="Times New Roman"/>
          <w:sz w:val="28"/>
          <w:szCs w:val="28"/>
        </w:rPr>
        <w:t>г.Грозный</w:t>
      </w:r>
      <w:proofErr w:type="spellEnd"/>
      <w:r w:rsidRPr="00BA1744">
        <w:rPr>
          <w:rFonts w:ascii="Times New Roman" w:eastAsia="Calibri" w:hAnsi="Times New Roman" w:cs="Times New Roman"/>
          <w:sz w:val="28"/>
          <w:szCs w:val="28"/>
        </w:rPr>
        <w:t>, площадь А.Ш. Кадырова);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744">
        <w:rPr>
          <w:rFonts w:ascii="Times New Roman" w:eastAsia="Calibri" w:hAnsi="Times New Roman" w:cs="Times New Roman"/>
          <w:sz w:val="28"/>
          <w:szCs w:val="28"/>
        </w:rPr>
        <w:t>Автоквест</w:t>
      </w:r>
      <w:proofErr w:type="spellEnd"/>
      <w:r w:rsidRPr="00BA1744">
        <w:rPr>
          <w:rFonts w:ascii="Times New Roman" w:eastAsia="Calibri" w:hAnsi="Times New Roman" w:cs="Times New Roman"/>
          <w:sz w:val="28"/>
          <w:szCs w:val="28"/>
        </w:rPr>
        <w:t xml:space="preserve"> «Грозный изнутри», 16.03.2019 г. (</w:t>
      </w:r>
      <w:proofErr w:type="spellStart"/>
      <w:r w:rsidRPr="00BA1744">
        <w:rPr>
          <w:rFonts w:ascii="Times New Roman" w:eastAsia="Calibri" w:hAnsi="Times New Roman" w:cs="Times New Roman"/>
          <w:sz w:val="28"/>
          <w:szCs w:val="28"/>
        </w:rPr>
        <w:t>г.Грозный</w:t>
      </w:r>
      <w:proofErr w:type="spellEnd"/>
      <w:r w:rsidRPr="00BA17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Совместно со спортивно-туристским комплексом «Кезеной-Ам» организован пленэр членов Союза художников России в составе 15 человек, 10.04.2019 г. (Аргунское ущелье);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 xml:space="preserve">Интернет-конкурс на лучшее стихотворение, посвященное достопримечательностям Чеченской Республики на чеченском языке «Сан хаза 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Даймохк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», 11.04.2019 г.-24.04. 2019 г.;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Презентация туристских возможностей Чеченской Республики для туроператоров Санкт-Петербурга, 16.04.2019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-Петербург);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Рекламный тур по Чеченской Республике для российских туроператоров, 24.04.2019 г.-27.04.2019 г.;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Ежегодная региональная туристская выставка «</w:t>
      </w:r>
      <w:r w:rsidRPr="00BA1744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BA1744">
        <w:rPr>
          <w:rFonts w:ascii="Times New Roman" w:hAnsi="Times New Roman" w:cs="Times New Roman"/>
          <w:sz w:val="28"/>
          <w:szCs w:val="28"/>
        </w:rPr>
        <w:t xml:space="preserve"> </w:t>
      </w:r>
      <w:r w:rsidRPr="00BA1744">
        <w:rPr>
          <w:rFonts w:ascii="Times New Roman" w:hAnsi="Times New Roman" w:cs="Times New Roman"/>
          <w:sz w:val="28"/>
          <w:szCs w:val="28"/>
          <w:lang w:val="en-US"/>
        </w:rPr>
        <w:t>Chechnya</w:t>
      </w:r>
      <w:r w:rsidRPr="00BA1744">
        <w:rPr>
          <w:rFonts w:ascii="Times New Roman" w:hAnsi="Times New Roman" w:cs="Times New Roman"/>
          <w:sz w:val="28"/>
          <w:szCs w:val="28"/>
        </w:rPr>
        <w:t>-2019», 27.04.2019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, площадь А.Ш. Кадырова);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744">
        <w:rPr>
          <w:rFonts w:ascii="Times New Roman" w:hAnsi="Times New Roman" w:cs="Times New Roman"/>
          <w:sz w:val="28"/>
          <w:szCs w:val="28"/>
        </w:rPr>
        <w:t xml:space="preserve"> Международный фестиваль туризма и активного отдыха «Шашлык-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Машлык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», 27.04.2019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 xml:space="preserve">, площадь 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А.Ш.Кадырова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);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Совместно с ГКУ «Республиканский центр медицины катастроф» организованы первые обучающие курсы для сотрудников спортивно-туристских комплексов, отелей и турфирм Чеченской Республики по оказания первой медицинской помощи пострадавшим. В мероприятии приняло участие 27 человек, представители СТК «Кезеной-Ам» и «</w:t>
      </w:r>
      <w:proofErr w:type="spellStart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Нихалойские</w:t>
      </w:r>
      <w:proofErr w:type="spellEnd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водопады», базы отдыха «Ахки-Т1ей», ВТРК «</w:t>
      </w:r>
      <w:proofErr w:type="spellStart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Ведучи</w:t>
      </w:r>
      <w:proofErr w:type="spellEnd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отелей «Кавказ», «</w:t>
      </w:r>
      <w:proofErr w:type="spellStart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Беркат</w:t>
      </w:r>
      <w:proofErr w:type="spellEnd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Даймохк</w:t>
      </w:r>
      <w:proofErr w:type="spellEnd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«Спорт», «Городок», «Континент», «Шали-Сити», «Грозненского дельфинария», турфирм «</w:t>
      </w:r>
      <w:proofErr w:type="spellStart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Нохчо</w:t>
      </w:r>
      <w:proofErr w:type="spellEnd"/>
      <w:r w:rsidRPr="00BA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-Стар» и ГУП «Тур-Экс», 20.05.2019г.-30.05.2019 г.;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 xml:space="preserve">Благотворительная экскурсия для 77 детей-сирот и 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полусирот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 xml:space="preserve"> по одной из основных достопримечательностей республики – СТК «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Нихалойские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 xml:space="preserve"> водопады», 26.05.2019 г.;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 xml:space="preserve">Совместно с Казанским кооперативным институтом организован выезд студентов ФГБОУ ВО «Чеченский государственный университет» и «Чеченский государственный педагогический университет», обучающихся по специальности «Рекреация и спортивно-оздоровительный туризм» для прохождения практики и получения опыта работы на лучших курортах 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г.Ялты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, 27.05.2019 г.-31.07.2019 г.;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Конкурс юного экскурсовода «Моя Чечня-Моя гордость!». В конкурсе участвовало более 22 учащихся школ республики, а также представители республиканских детско-юношеских центров туризма и экскурсий, 28.05.2019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, Национальная библиотека ЧР);</w:t>
      </w:r>
    </w:p>
    <w:p w:rsidR="000807D5" w:rsidRPr="00BA1744" w:rsidRDefault="000807D5" w:rsidP="008239D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Любительские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трейлраннингу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«Кезеной-Ам 2019», 22.06.2019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оз.Кезеной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>-Ам).</w:t>
      </w:r>
    </w:p>
    <w:p w:rsidR="000807D5" w:rsidRDefault="000807D5" w:rsidP="008239D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7D5" w:rsidRDefault="000807D5" w:rsidP="008239D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505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целью продвижения </w:t>
      </w:r>
      <w:r w:rsidRPr="00D505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регионального турпродукта в России и за рубежом принято участие в следующих международных выставках: </w:t>
      </w:r>
    </w:p>
    <w:p w:rsidR="000807D5" w:rsidRPr="00BA1744" w:rsidRDefault="000807D5" w:rsidP="008239D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Международная выставка «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Reisemesse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Dresden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 xml:space="preserve">», 25.01.2019 г.-27.01.2019 г. (Германия, 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г.Дрезден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);</w:t>
      </w:r>
    </w:p>
    <w:p w:rsidR="000807D5" w:rsidRPr="00BA1744" w:rsidRDefault="000807D5" w:rsidP="008239D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44">
        <w:rPr>
          <w:rFonts w:ascii="Times New Roman" w:hAnsi="Times New Roman" w:cs="Times New Roman"/>
          <w:sz w:val="28"/>
          <w:szCs w:val="28"/>
          <w:lang w:eastAsia="ru-RU"/>
        </w:rPr>
        <w:t>Российский инвестиционный форум, в рамках которого п</w:t>
      </w:r>
      <w:r w:rsidRPr="00BA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одписано соглашение о сотрудничестве с Министерством курортов и туризма Республики Крым, </w:t>
      </w:r>
      <w:r w:rsidRPr="00BA1744">
        <w:rPr>
          <w:rFonts w:ascii="Times New Roman" w:hAnsi="Times New Roman" w:cs="Times New Roman"/>
          <w:sz w:val="28"/>
          <w:szCs w:val="28"/>
          <w:lang w:eastAsia="ru-RU"/>
        </w:rPr>
        <w:t>14.02.2019 г.-15.02.2019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BA174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807D5" w:rsidRPr="00BA1744" w:rsidRDefault="000807D5" w:rsidP="008239D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 xml:space="preserve">Международная выставка туризма «ITB Berlin-2019», 06.03.2019 г.-10.03.2019 г. (Германия, 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г.Берлин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);</w:t>
      </w:r>
    </w:p>
    <w:p w:rsidR="000807D5" w:rsidRPr="00BA1744" w:rsidRDefault="000807D5" w:rsidP="008239D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Международная выставка путешествий и туризма «Mitt-2019», 12.03.2019 г.-14.03.2019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);</w:t>
      </w:r>
    </w:p>
    <w:p w:rsidR="000807D5" w:rsidRPr="00BA1744" w:rsidRDefault="000807D5" w:rsidP="008239D1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>24-ая Международная специализированная выставка «ТУРИЗМ И СПОРТ», 11.04.2019 г.-13.04.2019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).</w:t>
      </w:r>
    </w:p>
    <w:p w:rsidR="000807D5" w:rsidRPr="00BA1744" w:rsidRDefault="000807D5" w:rsidP="008239D1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1744">
        <w:rPr>
          <w:rFonts w:ascii="Times New Roman" w:hAnsi="Times New Roman" w:cs="Times New Roman"/>
          <w:sz w:val="28"/>
          <w:szCs w:val="28"/>
        </w:rPr>
        <w:t xml:space="preserve"> Юбилейный Ялтинский международный экономический форум «Мир. Россия. Крым. Новая мировая реальность», 18.04.2019 г.-20.04. 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г.Ялта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);</w:t>
      </w:r>
    </w:p>
    <w:p w:rsidR="000807D5" w:rsidRDefault="000807D5" w:rsidP="008239D1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744">
        <w:rPr>
          <w:rFonts w:ascii="Times New Roman" w:hAnsi="Times New Roman" w:cs="Times New Roman"/>
          <w:sz w:val="28"/>
          <w:szCs w:val="28"/>
        </w:rPr>
        <w:t xml:space="preserve">ATM 2019 – 26-я международная выставка туризма и путешествий «Арабский рынок путешествий», </w:t>
      </w:r>
      <w:r w:rsidRPr="00BA1744">
        <w:rPr>
          <w:rFonts w:ascii="Times New Roman" w:hAnsi="Times New Roman" w:cs="Times New Roman"/>
          <w:sz w:val="28"/>
          <w:szCs w:val="28"/>
          <w:shd w:val="clear" w:color="auto" w:fill="FFFFFF"/>
        </w:rPr>
        <w:t>28.04.2019 г.-01.05.2019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г. (ОАЭ, Дубай);</w:t>
      </w:r>
    </w:p>
    <w:p w:rsidR="000807D5" w:rsidRPr="00BA1744" w:rsidRDefault="000807D5" w:rsidP="008239D1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Петербургский международный экономический форум (ПМЭФ-2019), 06.06.2019 г.-08.06.2019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-Петербург).</w:t>
      </w:r>
    </w:p>
    <w:p w:rsidR="000807D5" w:rsidRDefault="000807D5" w:rsidP="008239D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7D5" w:rsidRPr="00BA1744" w:rsidRDefault="000807D5" w:rsidP="008239D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74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A174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A1744">
        <w:rPr>
          <w:rFonts w:ascii="Times New Roman" w:hAnsi="Times New Roman" w:cs="Times New Roman"/>
          <w:sz w:val="28"/>
          <w:szCs w:val="28"/>
        </w:rPr>
        <w:t xml:space="preserve"> Международной туристической выставки «Интурмаркет-2019» </w:t>
      </w:r>
      <w:r>
        <w:rPr>
          <w:rFonts w:ascii="Times New Roman" w:hAnsi="Times New Roman" w:cs="Times New Roman"/>
          <w:sz w:val="28"/>
          <w:szCs w:val="28"/>
        </w:rPr>
        <w:t>подписано соглашение</w:t>
      </w:r>
      <w:r w:rsidRPr="00BA1744">
        <w:rPr>
          <w:rFonts w:ascii="Times New Roman" w:hAnsi="Times New Roman" w:cs="Times New Roman"/>
          <w:sz w:val="28"/>
          <w:szCs w:val="28"/>
        </w:rPr>
        <w:t xml:space="preserve"> о сотрудничестве между всеми органами исполнительной власти в сфере туризма субъектов </w:t>
      </w:r>
      <w:proofErr w:type="gramStart"/>
      <w:r w:rsidRPr="00BA1744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BA1744">
        <w:rPr>
          <w:rFonts w:ascii="Times New Roman" w:hAnsi="Times New Roman" w:cs="Times New Roman"/>
          <w:sz w:val="28"/>
          <w:szCs w:val="28"/>
        </w:rPr>
        <w:t xml:space="preserve"> федерального округа, 10.03.2019 г. (</w:t>
      </w:r>
      <w:proofErr w:type="spellStart"/>
      <w:r w:rsidRPr="00BA174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BA1744">
        <w:rPr>
          <w:rFonts w:ascii="Times New Roman" w:hAnsi="Times New Roman" w:cs="Times New Roman"/>
          <w:sz w:val="28"/>
          <w:szCs w:val="28"/>
        </w:rPr>
        <w:t>).</w:t>
      </w:r>
    </w:p>
    <w:p w:rsidR="000807D5" w:rsidRDefault="000807D5" w:rsidP="00823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Подписано</w:t>
      </w:r>
      <w:r w:rsidRPr="00BA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о сотрудничестве с Министерством курортов и туризма Республики Крым.</w:t>
      </w:r>
    </w:p>
    <w:p w:rsidR="000807D5" w:rsidRPr="000807D5" w:rsidRDefault="000807D5" w:rsidP="00823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Петербургского международного экономического форума подписано соглашение об информационном сотрудничестве между Министерством и ООО «</w:t>
      </w:r>
      <w:r>
        <w:rPr>
          <w:rFonts w:ascii="Times New Roman" w:hAnsi="Times New Roman" w:cs="Times New Roman"/>
          <w:sz w:val="28"/>
          <w:szCs w:val="28"/>
          <w:lang w:val="en-US"/>
        </w:rPr>
        <w:t>LEX</w:t>
      </w:r>
      <w:r w:rsidRPr="0065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SISTEMS</w:t>
      </w:r>
      <w:r>
        <w:rPr>
          <w:rFonts w:ascii="Times New Roman" w:hAnsi="Times New Roman" w:cs="Times New Roman"/>
          <w:sz w:val="28"/>
          <w:szCs w:val="28"/>
        </w:rPr>
        <w:t xml:space="preserve">» (оператор сети Национальных туристских офисов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65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). Соглашение предполагает сотрудничество с целью создания и развития информационной среды, посвященной туристскому потенциалу Чеченской Республики, в странах Европы и Азии.</w:t>
      </w:r>
    </w:p>
    <w:p w:rsidR="0045776B" w:rsidRDefault="0045776B" w:rsidP="008239D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D45" w:rsidRDefault="00B23D45" w:rsidP="008239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23D45" w:rsidSect="00BE3122">
      <w:pgSz w:w="11906" w:h="16838"/>
      <w:pgMar w:top="184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7C86"/>
    <w:multiLevelType w:val="hybridMultilevel"/>
    <w:tmpl w:val="BBBC9B38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8FE"/>
    <w:multiLevelType w:val="hybridMultilevel"/>
    <w:tmpl w:val="675493E4"/>
    <w:lvl w:ilvl="0" w:tplc="2EFAAAF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811"/>
    <w:multiLevelType w:val="hybridMultilevel"/>
    <w:tmpl w:val="63CE4D6A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2951"/>
    <w:multiLevelType w:val="hybridMultilevel"/>
    <w:tmpl w:val="776AA46A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1D6E"/>
    <w:multiLevelType w:val="hybridMultilevel"/>
    <w:tmpl w:val="951602C4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2217"/>
    <w:multiLevelType w:val="hybridMultilevel"/>
    <w:tmpl w:val="E6BA21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D7483D"/>
    <w:multiLevelType w:val="hybridMultilevel"/>
    <w:tmpl w:val="98B4C24A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9B5"/>
    <w:multiLevelType w:val="hybridMultilevel"/>
    <w:tmpl w:val="7584A82E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23DF7"/>
    <w:multiLevelType w:val="hybridMultilevel"/>
    <w:tmpl w:val="B6BE0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07025"/>
    <w:multiLevelType w:val="hybridMultilevel"/>
    <w:tmpl w:val="133C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50378"/>
    <w:multiLevelType w:val="hybridMultilevel"/>
    <w:tmpl w:val="84B0D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B494E"/>
    <w:multiLevelType w:val="hybridMultilevel"/>
    <w:tmpl w:val="2564D7A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E5D56"/>
    <w:multiLevelType w:val="hybridMultilevel"/>
    <w:tmpl w:val="014AB83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F3B5B"/>
    <w:multiLevelType w:val="hybridMultilevel"/>
    <w:tmpl w:val="2564D7A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156F5"/>
    <w:multiLevelType w:val="hybridMultilevel"/>
    <w:tmpl w:val="E2CA0714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D7"/>
    <w:rsid w:val="0000744D"/>
    <w:rsid w:val="0002189B"/>
    <w:rsid w:val="0002510A"/>
    <w:rsid w:val="00030F24"/>
    <w:rsid w:val="000447B7"/>
    <w:rsid w:val="000454DF"/>
    <w:rsid w:val="00066E69"/>
    <w:rsid w:val="000705D1"/>
    <w:rsid w:val="000710C5"/>
    <w:rsid w:val="000807D5"/>
    <w:rsid w:val="000B4D58"/>
    <w:rsid w:val="000B5057"/>
    <w:rsid w:val="000C7345"/>
    <w:rsid w:val="000E0CD5"/>
    <w:rsid w:val="0010638C"/>
    <w:rsid w:val="00133C5B"/>
    <w:rsid w:val="001453D4"/>
    <w:rsid w:val="00170ED7"/>
    <w:rsid w:val="00181040"/>
    <w:rsid w:val="00192F85"/>
    <w:rsid w:val="001E5773"/>
    <w:rsid w:val="00220A50"/>
    <w:rsid w:val="00226867"/>
    <w:rsid w:val="002728A1"/>
    <w:rsid w:val="002D6C4B"/>
    <w:rsid w:val="00314005"/>
    <w:rsid w:val="00314609"/>
    <w:rsid w:val="00316798"/>
    <w:rsid w:val="0033429B"/>
    <w:rsid w:val="003402F7"/>
    <w:rsid w:val="0035169F"/>
    <w:rsid w:val="003770EB"/>
    <w:rsid w:val="00387C0A"/>
    <w:rsid w:val="003B5F45"/>
    <w:rsid w:val="003C2F49"/>
    <w:rsid w:val="003D1C3D"/>
    <w:rsid w:val="003E7212"/>
    <w:rsid w:val="0041306D"/>
    <w:rsid w:val="00427ED0"/>
    <w:rsid w:val="004305DA"/>
    <w:rsid w:val="00435115"/>
    <w:rsid w:val="00436CFD"/>
    <w:rsid w:val="0045776B"/>
    <w:rsid w:val="004615CB"/>
    <w:rsid w:val="004758C9"/>
    <w:rsid w:val="00484B3C"/>
    <w:rsid w:val="00493B1B"/>
    <w:rsid w:val="004B6929"/>
    <w:rsid w:val="004F6D9F"/>
    <w:rsid w:val="00517045"/>
    <w:rsid w:val="005211A4"/>
    <w:rsid w:val="00521E81"/>
    <w:rsid w:val="00535097"/>
    <w:rsid w:val="0054329A"/>
    <w:rsid w:val="00545571"/>
    <w:rsid w:val="005665E6"/>
    <w:rsid w:val="005724EE"/>
    <w:rsid w:val="00573E54"/>
    <w:rsid w:val="00590CB2"/>
    <w:rsid w:val="005E1454"/>
    <w:rsid w:val="005F5648"/>
    <w:rsid w:val="00600188"/>
    <w:rsid w:val="00604724"/>
    <w:rsid w:val="00612452"/>
    <w:rsid w:val="006137FF"/>
    <w:rsid w:val="006169EC"/>
    <w:rsid w:val="00641A03"/>
    <w:rsid w:val="0065459A"/>
    <w:rsid w:val="0065564C"/>
    <w:rsid w:val="00656DBF"/>
    <w:rsid w:val="00687CE1"/>
    <w:rsid w:val="006A1192"/>
    <w:rsid w:val="006A2A70"/>
    <w:rsid w:val="006D2827"/>
    <w:rsid w:val="006E31BF"/>
    <w:rsid w:val="00716A28"/>
    <w:rsid w:val="00725100"/>
    <w:rsid w:val="00752F15"/>
    <w:rsid w:val="00765B24"/>
    <w:rsid w:val="00766701"/>
    <w:rsid w:val="00782706"/>
    <w:rsid w:val="007E4612"/>
    <w:rsid w:val="007E71E5"/>
    <w:rsid w:val="008213E4"/>
    <w:rsid w:val="00822E10"/>
    <w:rsid w:val="008239D1"/>
    <w:rsid w:val="00827795"/>
    <w:rsid w:val="008510AD"/>
    <w:rsid w:val="00854BA2"/>
    <w:rsid w:val="00875417"/>
    <w:rsid w:val="00893A46"/>
    <w:rsid w:val="008B1CBC"/>
    <w:rsid w:val="00902311"/>
    <w:rsid w:val="00927564"/>
    <w:rsid w:val="00971333"/>
    <w:rsid w:val="009C61F5"/>
    <w:rsid w:val="009C753B"/>
    <w:rsid w:val="009F7FB0"/>
    <w:rsid w:val="00A072D7"/>
    <w:rsid w:val="00A17E3F"/>
    <w:rsid w:val="00A35EC5"/>
    <w:rsid w:val="00A36E71"/>
    <w:rsid w:val="00A5278F"/>
    <w:rsid w:val="00A6521C"/>
    <w:rsid w:val="00A82826"/>
    <w:rsid w:val="00AF0C65"/>
    <w:rsid w:val="00B03E5D"/>
    <w:rsid w:val="00B23D45"/>
    <w:rsid w:val="00B25493"/>
    <w:rsid w:val="00B33EF6"/>
    <w:rsid w:val="00B643D0"/>
    <w:rsid w:val="00B70D58"/>
    <w:rsid w:val="00B74B61"/>
    <w:rsid w:val="00BC0AD9"/>
    <w:rsid w:val="00BC2820"/>
    <w:rsid w:val="00BE3122"/>
    <w:rsid w:val="00BE5BEC"/>
    <w:rsid w:val="00C06D1D"/>
    <w:rsid w:val="00C16B38"/>
    <w:rsid w:val="00C517B7"/>
    <w:rsid w:val="00C8073E"/>
    <w:rsid w:val="00CB3C5E"/>
    <w:rsid w:val="00CC1D12"/>
    <w:rsid w:val="00CD3A72"/>
    <w:rsid w:val="00CE23B6"/>
    <w:rsid w:val="00D279D6"/>
    <w:rsid w:val="00D66BF6"/>
    <w:rsid w:val="00D84AA6"/>
    <w:rsid w:val="00D853FF"/>
    <w:rsid w:val="00D96A9E"/>
    <w:rsid w:val="00DB1EA2"/>
    <w:rsid w:val="00DB401D"/>
    <w:rsid w:val="00DC0DC2"/>
    <w:rsid w:val="00DD4CC3"/>
    <w:rsid w:val="00DE48D1"/>
    <w:rsid w:val="00DE49EB"/>
    <w:rsid w:val="00DE68CD"/>
    <w:rsid w:val="00DF2D90"/>
    <w:rsid w:val="00E20A81"/>
    <w:rsid w:val="00E35594"/>
    <w:rsid w:val="00E77100"/>
    <w:rsid w:val="00E879B9"/>
    <w:rsid w:val="00E87DE6"/>
    <w:rsid w:val="00E93E5A"/>
    <w:rsid w:val="00EB08CA"/>
    <w:rsid w:val="00EC0281"/>
    <w:rsid w:val="00EE1860"/>
    <w:rsid w:val="00F06C19"/>
    <w:rsid w:val="00F3579B"/>
    <w:rsid w:val="00F667C9"/>
    <w:rsid w:val="00F87B03"/>
    <w:rsid w:val="00FA33EE"/>
    <w:rsid w:val="00FD3008"/>
    <w:rsid w:val="00FE07E6"/>
    <w:rsid w:val="00FE6874"/>
    <w:rsid w:val="00FF2880"/>
    <w:rsid w:val="00FF4C33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7BDE-3818-456C-A32B-AAF6736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9B"/>
  </w:style>
  <w:style w:type="paragraph" w:styleId="1">
    <w:name w:val="heading 1"/>
    <w:basedOn w:val="a"/>
    <w:next w:val="a"/>
    <w:link w:val="10"/>
    <w:uiPriority w:val="9"/>
    <w:qFormat/>
    <w:rsid w:val="00604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9B"/>
    <w:pPr>
      <w:ind w:left="720"/>
      <w:contextualSpacing/>
    </w:pPr>
  </w:style>
  <w:style w:type="character" w:styleId="a4">
    <w:name w:val="Emphasis"/>
    <w:basedOn w:val="a0"/>
    <w:uiPriority w:val="20"/>
    <w:qFormat/>
    <w:rsid w:val="0033429B"/>
    <w:rPr>
      <w:i/>
      <w:iCs/>
    </w:rPr>
  </w:style>
  <w:style w:type="table" w:customStyle="1" w:styleId="11">
    <w:name w:val="Сетка таблицы1"/>
    <w:basedOn w:val="a1"/>
    <w:next w:val="a5"/>
    <w:rsid w:val="0033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33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3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E8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7B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1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77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4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31">
    <w:name w:val="Сетка таблицы31"/>
    <w:basedOn w:val="a1"/>
    <w:next w:val="a5"/>
    <w:uiPriority w:val="39"/>
    <w:rsid w:val="000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0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146D-C2DE-4C08-91AF-B60B5E4D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2019-07-22T07:55:00Z</cp:lastPrinted>
  <dcterms:created xsi:type="dcterms:W3CDTF">2020-08-06T08:34:00Z</dcterms:created>
  <dcterms:modified xsi:type="dcterms:W3CDTF">2020-08-06T08:34:00Z</dcterms:modified>
</cp:coreProperties>
</file>